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49F0" w14:textId="77777777" w:rsidR="00CD2E83" w:rsidRDefault="00CD2E83" w:rsidP="00CD2E83">
      <w:pPr>
        <w:ind w:right="-2"/>
        <w:jc w:val="center"/>
      </w:pPr>
      <w:r>
        <w:rPr>
          <w:noProof/>
        </w:rPr>
        <mc:AlternateContent>
          <mc:Choice Requires="wps">
            <w:drawing>
              <wp:anchor distT="45720" distB="45720" distL="114300" distR="114300" simplePos="0" relativeHeight="251697152" behindDoc="0" locked="0" layoutInCell="1" allowOverlap="1" wp14:anchorId="191CDD5E" wp14:editId="03651600">
                <wp:simplePos x="0" y="0"/>
                <wp:positionH relativeFrom="column">
                  <wp:posOffset>5229225</wp:posOffset>
                </wp:positionH>
                <wp:positionV relativeFrom="paragraph">
                  <wp:posOffset>-507365</wp:posOffset>
                </wp:positionV>
                <wp:extent cx="930910" cy="352425"/>
                <wp:effectExtent l="0" t="0" r="2540" b="952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352425"/>
                        </a:xfrm>
                        <a:prstGeom prst="rect">
                          <a:avLst/>
                        </a:prstGeom>
                        <a:solidFill>
                          <a:srgbClr val="FFFFFF"/>
                        </a:solidFill>
                        <a:ln w="9525">
                          <a:noFill/>
                          <a:miter lim="800000"/>
                          <a:headEnd/>
                          <a:tailEnd/>
                        </a:ln>
                      </wps:spPr>
                      <wps:txbx>
                        <w:txbxContent>
                          <w:p w14:paraId="39209CFC" w14:textId="46D5C55A" w:rsidR="00CD2E83" w:rsidRPr="004F4237" w:rsidRDefault="00E05A9C" w:rsidP="00CD2E83">
                            <w:pPr>
                              <w:snapToGrid w:val="0"/>
                              <w:jc w:val="center"/>
                              <w:rPr>
                                <w:rFonts w:hAnsi="メイリオ"/>
                                <w:sz w:val="28"/>
                              </w:rPr>
                            </w:pPr>
                            <w:r w:rsidRPr="004F4237">
                              <w:rPr>
                                <w:rFonts w:hAnsi="メイリオ" w:hint="eastAsia"/>
                                <w:sz w:val="28"/>
                              </w:rPr>
                              <w:t>様式</w:t>
                            </w:r>
                            <w:r w:rsidR="00CD2E83" w:rsidRPr="004F4237">
                              <w:rPr>
                                <w:rFonts w:hAnsi="メイリオ" w:hint="eastAsia"/>
                                <w:sz w:val="28"/>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CDD5E" id="_x0000_t202" coordsize="21600,21600" o:spt="202" path="m,l,21600r21600,l21600,xe">
                <v:stroke joinstyle="miter"/>
                <v:path gradientshapeok="t" o:connecttype="rect"/>
              </v:shapetype>
              <v:shape id="テキスト ボックス 2" o:spid="_x0000_s1026" type="#_x0000_t202" style="position:absolute;left:0;text-align:left;margin-left:411.75pt;margin-top:-39.95pt;width:73.3pt;height:27.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" stroked="f">
                <v:textbox>
                  <w:txbxContent>
                    <w:p w14:paraId="39209CFC" w14:textId="46D5C55A" w:rsidR="00CD2E83" w:rsidRPr="004F4237" w:rsidRDefault="00E05A9C" w:rsidP="00CD2E83">
                      <w:pPr>
                        <w:snapToGrid w:val="0"/>
                        <w:jc w:val="center"/>
                        <w:rPr>
                          <w:rFonts w:hAnsi="メイリオ"/>
                          <w:sz w:val="28"/>
                        </w:rPr>
                      </w:pPr>
                      <w:r w:rsidRPr="004F4237">
                        <w:rPr>
                          <w:rFonts w:hAnsi="メイリオ" w:hint="eastAsia"/>
                          <w:sz w:val="28"/>
                        </w:rPr>
                        <w:t>様式</w:t>
                      </w:r>
                      <w:r w:rsidR="00CD2E83" w:rsidRPr="004F4237">
                        <w:rPr>
                          <w:rFonts w:hAnsi="メイリオ" w:hint="eastAsia"/>
                          <w:sz w:val="28"/>
                        </w:rPr>
                        <w:t>２</w:t>
                      </w:r>
                    </w:p>
                  </w:txbxContent>
                </v:textbox>
              </v:shape>
            </w:pict>
          </mc:Fallback>
        </mc:AlternateContent>
      </w:r>
      <w:r>
        <w:rPr>
          <w:rFonts w:hint="eastAsia"/>
        </w:rPr>
        <w:t>緊急避妊薬の調剤における薬剤師の対応手順</w:t>
      </w:r>
    </w:p>
    <w:p w14:paraId="26F478F2" w14:textId="77777777" w:rsidR="009606F8" w:rsidRPr="00CD2E83" w:rsidRDefault="009606F8" w:rsidP="009606F8">
      <w:pPr>
        <w:snapToGrid w:val="0"/>
        <w:jc w:val="center"/>
      </w:pPr>
    </w:p>
    <w:tbl>
      <w:tblPr>
        <w:tblStyle w:val="a7"/>
        <w:tblW w:w="0" w:type="auto"/>
        <w:tblLook w:val="04A0" w:firstRow="1" w:lastRow="0" w:firstColumn="1" w:lastColumn="0" w:noHBand="0" w:noVBand="1"/>
      </w:tblPr>
      <w:tblGrid>
        <w:gridCol w:w="9060"/>
      </w:tblGrid>
      <w:tr w:rsidR="00CD2E83" w:rsidRPr="008E60F8" w14:paraId="28430700" w14:textId="77777777" w:rsidTr="00793C5F">
        <w:trPr>
          <w:trHeight w:val="7057"/>
        </w:trPr>
        <w:tc>
          <w:tcPr>
            <w:tcW w:w="9060" w:type="dxa"/>
          </w:tcPr>
          <w:p w14:paraId="0BD0A007" w14:textId="5DB51F0A" w:rsidR="00CD2E83" w:rsidRPr="00722886" w:rsidRDefault="00CD2E83" w:rsidP="00793C5F">
            <w:pPr>
              <w:snapToGrid w:val="0"/>
              <w:ind w:left="733" w:right="-2" w:hangingChars="301" w:hanging="733"/>
              <w:rPr>
                <w:rFonts w:hAnsi="メイリオ" w:cs="ＭＳ 明朝"/>
              </w:rPr>
            </w:pPr>
            <w:r w:rsidRPr="00722886">
              <w:rPr>
                <w:rFonts w:hAnsi="メイリオ" w:hint="eastAsia"/>
              </w:rPr>
              <w:t xml:space="preserve">□　</w:t>
            </w:r>
            <w:r w:rsidRPr="00722886">
              <w:rPr>
                <w:rFonts w:hAnsi="メイリオ" w:cs="ＭＳ 明朝" w:hint="eastAsia"/>
              </w:rPr>
              <w:t>⓪処方箋及び情報提供文書の内容を確認する。</w:t>
            </w:r>
          </w:p>
          <w:p w14:paraId="5D97E44A" w14:textId="6B4BE608" w:rsidR="00CD2E83" w:rsidRPr="00722886" w:rsidRDefault="00CD2E83" w:rsidP="00793C5F">
            <w:pPr>
              <w:snapToGrid w:val="0"/>
              <w:ind w:left="2" w:right="-2" w:hangingChars="1" w:hanging="2"/>
              <w:rPr>
                <w:rFonts w:hAnsi="メイリオ"/>
              </w:rPr>
            </w:pPr>
            <w:r w:rsidRPr="00722886">
              <w:rPr>
                <w:rFonts w:hAnsi="メイリオ" w:cs="ＭＳ 明朝" w:hint="eastAsia"/>
              </w:rPr>
              <w:t xml:space="preserve">　　　</w:t>
            </w:r>
            <w:r w:rsidR="00147F56">
              <w:rPr>
                <w:rFonts w:hAnsi="メイリオ" w:cs="ＭＳ 明朝" w:hint="eastAsia"/>
              </w:rPr>
              <w:t>送信元が産婦人科以外の場合</w:t>
            </w:r>
            <w:r w:rsidRPr="00722886">
              <w:rPr>
                <w:rFonts w:hAnsi="メイリオ" w:cs="ＭＳ 明朝" w:hint="eastAsia"/>
              </w:rPr>
              <w:t>、処方医が研修を修了しているか確認する。</w:t>
            </w:r>
          </w:p>
          <w:p w14:paraId="271DCA1E" w14:textId="77777777" w:rsidR="00CD2E83" w:rsidRPr="00722886" w:rsidRDefault="00CD2E83" w:rsidP="00793C5F">
            <w:pPr>
              <w:ind w:right="-2"/>
            </w:pPr>
            <w:r w:rsidRPr="00722886">
              <w:rPr>
                <w:rFonts w:hAnsi="メイリオ" w:hint="eastAsia"/>
              </w:rPr>
              <w:t>□　①患者がオンライン診療</w:t>
            </w:r>
            <w:r w:rsidRPr="00722886">
              <w:rPr>
                <w:rFonts w:hint="eastAsia"/>
              </w:rPr>
              <w:t>を受診した本人であることを確認する。</w:t>
            </w:r>
          </w:p>
          <w:p w14:paraId="3CDFB591" w14:textId="77777777" w:rsidR="00CD2E83" w:rsidRPr="00722886" w:rsidRDefault="00CD2E83" w:rsidP="00793C5F">
            <w:pPr>
              <w:ind w:right="-2"/>
            </w:pPr>
            <w:r w:rsidRPr="00722886">
              <w:rPr>
                <w:rFonts w:hint="eastAsia"/>
              </w:rPr>
              <w:t>□　②患者の心理状態等に心を寄せて対応する。</w:t>
            </w:r>
          </w:p>
          <w:p w14:paraId="6D455F41" w14:textId="77777777" w:rsidR="00CD2E83" w:rsidRPr="00722886" w:rsidRDefault="00CD2E83" w:rsidP="009606F8">
            <w:r w:rsidRPr="00722886">
              <w:rPr>
                <w:rFonts w:hint="eastAsia"/>
              </w:rPr>
              <w:t>□　③プライバシー空間の確保を心がける。</w:t>
            </w:r>
          </w:p>
          <w:p w14:paraId="196429D1" w14:textId="77777777" w:rsidR="00CD2E83" w:rsidRPr="00722886" w:rsidRDefault="00CD2E83" w:rsidP="00793C5F">
            <w:pPr>
              <w:snapToGrid w:val="0"/>
              <w:ind w:left="489" w:right="-2" w:hangingChars="201" w:hanging="489"/>
            </w:pPr>
            <w:r w:rsidRPr="00722886">
              <w:rPr>
                <w:rFonts w:hint="eastAsia"/>
              </w:rPr>
              <w:t xml:space="preserve">　　（場所（個室・パーティションの利用）、声の大きさ・トーンなど）</w:t>
            </w:r>
          </w:p>
          <w:p w14:paraId="32A4EB4D" w14:textId="77777777" w:rsidR="00CD2E83" w:rsidRPr="00722886" w:rsidRDefault="00CD2E83" w:rsidP="00793C5F">
            <w:pPr>
              <w:ind w:right="-2"/>
            </w:pPr>
            <w:r w:rsidRPr="00722886">
              <w:rPr>
                <w:rFonts w:hint="eastAsia"/>
              </w:rPr>
              <w:t>□　④調剤済みの薬剤と飲料水・紙コップなどを用意する。</w:t>
            </w:r>
          </w:p>
          <w:p w14:paraId="7BE3C189" w14:textId="77777777" w:rsidR="00CD2E83" w:rsidRPr="00722886" w:rsidRDefault="00CD2E83" w:rsidP="00793C5F">
            <w:pPr>
              <w:ind w:right="-2"/>
            </w:pPr>
            <w:r w:rsidRPr="00722886">
              <w:rPr>
                <w:rFonts w:hint="eastAsia"/>
              </w:rPr>
              <w:t>□　⑤患者に禁忌を確認し、副作用などを説明する。</w:t>
            </w:r>
          </w:p>
          <w:p w14:paraId="6B84996E" w14:textId="77777777" w:rsidR="00CD2E83" w:rsidRPr="00722886" w:rsidRDefault="00CD2E83" w:rsidP="00793C5F">
            <w:pPr>
              <w:ind w:right="-2"/>
            </w:pPr>
            <w:r w:rsidRPr="00722886">
              <w:rPr>
                <w:rFonts w:hint="eastAsia"/>
              </w:rPr>
              <w:t>□　⑥患者が服用したことを確認する。</w:t>
            </w:r>
          </w:p>
          <w:p w14:paraId="58FF0A1E" w14:textId="77777777" w:rsidR="00CD2E83" w:rsidRPr="00722886" w:rsidRDefault="00CD2E83" w:rsidP="00793C5F">
            <w:pPr>
              <w:ind w:right="-2"/>
            </w:pPr>
            <w:r w:rsidRPr="00722886">
              <w:rPr>
                <w:rFonts w:hint="eastAsia"/>
              </w:rPr>
              <w:t>□　⑦処方医に薬局における対応内容について報告する。</w:t>
            </w:r>
          </w:p>
          <w:p w14:paraId="4B341629" w14:textId="77777777" w:rsidR="00CD2E83" w:rsidRPr="00722886" w:rsidRDefault="00CD2E83" w:rsidP="00793C5F">
            <w:pPr>
              <w:ind w:right="-2"/>
            </w:pPr>
            <w:r w:rsidRPr="00722886">
              <w:rPr>
                <w:rFonts w:hint="eastAsia"/>
              </w:rPr>
              <w:t>□　⑧本手順書をチェックした上で、他の患者情報とともに保存する。</w:t>
            </w:r>
          </w:p>
        </w:tc>
      </w:tr>
      <w:tr w:rsidR="00CD2E83" w:rsidRPr="008E60F8" w14:paraId="037D4BC5" w14:textId="77777777" w:rsidTr="009606F8">
        <w:trPr>
          <w:trHeight w:val="2923"/>
        </w:trPr>
        <w:tc>
          <w:tcPr>
            <w:tcW w:w="9060" w:type="dxa"/>
          </w:tcPr>
          <w:p w14:paraId="2E705841" w14:textId="77777777" w:rsidR="00CD2E83" w:rsidRPr="00722886" w:rsidRDefault="00CD2E83" w:rsidP="00793C5F">
            <w:pPr>
              <w:snapToGrid w:val="0"/>
              <w:ind w:left="733" w:right="-2" w:hangingChars="301" w:hanging="733"/>
              <w:rPr>
                <w:rFonts w:hAnsi="メイリオ"/>
                <w:noProof/>
              </w:rPr>
            </w:pPr>
            <w:r w:rsidRPr="00722886">
              <w:rPr>
                <w:rFonts w:hAnsi="メイリオ" w:hint="eastAsia"/>
                <w:noProof/>
              </w:rPr>
              <w:t>＜⑤における説明内容＞</w:t>
            </w:r>
          </w:p>
          <w:p w14:paraId="26F67382" w14:textId="77777777" w:rsidR="00CD2E83" w:rsidRPr="00722886" w:rsidRDefault="00CD2E83" w:rsidP="00793C5F">
            <w:pPr>
              <w:ind w:right="-2"/>
            </w:pPr>
            <w:r w:rsidRPr="00722886">
              <w:rPr>
                <w:rFonts w:hint="eastAsia"/>
              </w:rPr>
              <w:t>□　服用後に嘔吐など副作用が起きた場合の対応を伝える。</w:t>
            </w:r>
          </w:p>
          <w:p w14:paraId="57B9F70D" w14:textId="1E667D99" w:rsidR="00CD2E83" w:rsidRDefault="00CD2E83" w:rsidP="00793C5F">
            <w:pPr>
              <w:snapToGrid w:val="0"/>
              <w:ind w:left="492" w:right="-2" w:hangingChars="202" w:hanging="492"/>
            </w:pPr>
            <w:r w:rsidRPr="00722886">
              <w:rPr>
                <w:rFonts w:hint="eastAsia"/>
              </w:rPr>
              <w:t>□　約３週間後に産婦人科医による直接の対面診療を受診することを説明する。</w:t>
            </w:r>
          </w:p>
          <w:p w14:paraId="5CED0BB4" w14:textId="59C4A070" w:rsidR="0023494B" w:rsidRPr="00722886" w:rsidRDefault="0023494B" w:rsidP="002F393D">
            <w:pPr>
              <w:snapToGrid w:val="0"/>
              <w:ind w:leftChars="100" w:left="491" w:right="-2" w:hangingChars="102" w:hanging="248"/>
            </w:pPr>
            <w:r>
              <w:rPr>
                <w:rFonts w:hint="eastAsia"/>
              </w:rPr>
              <w:t>※可能であれば、受診先医療機関を決めて</w:t>
            </w:r>
            <w:r w:rsidR="002F393D">
              <w:rPr>
                <w:rFonts w:hint="eastAsia"/>
              </w:rPr>
              <w:t>もらう</w:t>
            </w:r>
            <w:r>
              <w:rPr>
                <w:rFonts w:hint="eastAsia"/>
              </w:rPr>
              <w:t>。</w:t>
            </w:r>
          </w:p>
          <w:p w14:paraId="144789BD" w14:textId="77777777" w:rsidR="00CD2E83" w:rsidRPr="00722886" w:rsidRDefault="00CD2E83" w:rsidP="00793C5F">
            <w:pPr>
              <w:ind w:right="-2"/>
            </w:pPr>
            <w:r w:rsidRPr="00722886">
              <w:rPr>
                <w:rFonts w:hint="eastAsia"/>
              </w:rPr>
              <w:t>□　確実な避妊法について説明する。</w:t>
            </w:r>
          </w:p>
          <w:p w14:paraId="177BCD3D" w14:textId="77777777" w:rsidR="00CD2E83" w:rsidRPr="00722886" w:rsidRDefault="00CD2E83" w:rsidP="00793C5F">
            <w:pPr>
              <w:snapToGrid w:val="0"/>
              <w:ind w:left="733" w:right="-2" w:hangingChars="301" w:hanging="733"/>
              <w:rPr>
                <w:rFonts w:hAnsi="メイリオ"/>
                <w:noProof/>
              </w:rPr>
            </w:pPr>
            <w:r w:rsidRPr="00722886">
              <w:rPr>
                <w:rFonts w:hint="eastAsia"/>
              </w:rPr>
              <w:t>□　何か質問があるかを聞き、適切に答える。</w:t>
            </w:r>
          </w:p>
        </w:tc>
      </w:tr>
    </w:tbl>
    <w:p w14:paraId="78D0774A" w14:textId="77777777" w:rsidR="00CD2E83" w:rsidRDefault="00CD2E83" w:rsidP="00F23094">
      <w:pPr>
        <w:pStyle w:val="aa"/>
        <w:widowControl/>
        <w:snapToGrid w:val="0"/>
        <w:ind w:leftChars="0" w:left="-154" w:rightChars="-201" w:right="-489"/>
        <w:jc w:val="left"/>
        <w:rPr>
          <w:sz w:val="21"/>
        </w:rPr>
      </w:pPr>
    </w:p>
    <w:p w14:paraId="707D50F5" w14:textId="77777777" w:rsidR="00F23094" w:rsidRPr="00B61FC1" w:rsidRDefault="00F23094" w:rsidP="00F23094">
      <w:pPr>
        <w:pStyle w:val="aa"/>
        <w:widowControl/>
        <w:snapToGrid w:val="0"/>
        <w:ind w:leftChars="0" w:left="98" w:rightChars="-201" w:right="-489"/>
        <w:jc w:val="left"/>
        <w:rPr>
          <w:sz w:val="21"/>
        </w:rPr>
      </w:pPr>
      <w:r>
        <w:rPr>
          <w:rFonts w:hint="eastAsia"/>
          <w:sz w:val="21"/>
        </w:rPr>
        <w:t>※対応した項目にチェックを付けること。</w:t>
      </w:r>
      <w:bookmarkStart w:id="0" w:name="_GoBack"/>
      <w:bookmarkEnd w:id="0"/>
    </w:p>
    <w:sectPr w:rsidR="00F23094" w:rsidRPr="00B61FC1" w:rsidSect="003E455E">
      <w:headerReference w:type="default" r:id="rId8"/>
      <w:pgSz w:w="11906" w:h="16838" w:code="9"/>
      <w:pgMar w:top="1418" w:right="1418" w:bottom="1418" w:left="1418" w:header="851" w:footer="992" w:gutter="0"/>
      <w:cols w:space="425"/>
      <w:docGrid w:type="linesAndChars" w:linePitch="368" w:charSpace="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1754A" w14:textId="77777777" w:rsidR="00DE3C17" w:rsidRDefault="00DE3C17" w:rsidP="00276C1A">
      <w:r>
        <w:separator/>
      </w:r>
    </w:p>
  </w:endnote>
  <w:endnote w:type="continuationSeparator" w:id="0">
    <w:p w14:paraId="78A404AE" w14:textId="77777777" w:rsidR="00DE3C17" w:rsidRDefault="00DE3C17"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6D6AB" w14:textId="77777777" w:rsidR="00DE3C17" w:rsidRDefault="00DE3C17" w:rsidP="00276C1A">
      <w:r>
        <w:separator/>
      </w:r>
    </w:p>
  </w:footnote>
  <w:footnote w:type="continuationSeparator" w:id="0">
    <w:p w14:paraId="59C683F7" w14:textId="77777777" w:rsidR="00DE3C17" w:rsidRDefault="00DE3C17"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5FD9" w14:textId="648A64B7" w:rsidR="00E05A9C" w:rsidRDefault="00E05A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15D70"/>
    <w:multiLevelType w:val="hybridMultilevel"/>
    <w:tmpl w:val="97FE8590"/>
    <w:lvl w:ilvl="0" w:tplc="469AF11A">
      <w:numFmt w:val="bullet"/>
      <w:lvlText w:val="□"/>
      <w:lvlJc w:val="left"/>
      <w:pPr>
        <w:ind w:left="-147" w:hanging="420"/>
      </w:pPr>
      <w:rPr>
        <w:rFonts w:ascii="メイリオ" w:eastAsia="メイリオ" w:hAnsi="メイリオ" w:cstheme="minorBidi" w:hint="eastAsia"/>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1" w15:restartNumberingAfterBreak="0">
    <w:nsid w:val="4AF42869"/>
    <w:multiLevelType w:val="hybridMultilevel"/>
    <w:tmpl w:val="8690DF9A"/>
    <w:lvl w:ilvl="0" w:tplc="4A4EF27E">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2A21CF"/>
    <w:multiLevelType w:val="hybridMultilevel"/>
    <w:tmpl w:val="AAAE4DBE"/>
    <w:lvl w:ilvl="0" w:tplc="7E56166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7125D9"/>
    <w:multiLevelType w:val="hybridMultilevel"/>
    <w:tmpl w:val="2444A1FE"/>
    <w:lvl w:ilvl="0" w:tplc="469AF11A">
      <w:numFmt w:val="bullet"/>
      <w:lvlText w:val="□"/>
      <w:lvlJc w:val="left"/>
      <w:pPr>
        <w:ind w:left="77" w:hanging="360"/>
      </w:pPr>
      <w:rPr>
        <w:rFonts w:ascii="メイリオ" w:eastAsia="メイリオ" w:hAnsi="メイリオ" w:cstheme="minorBidi"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03"/>
    <w:rsid w:val="00014A12"/>
    <w:rsid w:val="000151FD"/>
    <w:rsid w:val="00025200"/>
    <w:rsid w:val="00061995"/>
    <w:rsid w:val="00070905"/>
    <w:rsid w:val="00085FF0"/>
    <w:rsid w:val="000A695E"/>
    <w:rsid w:val="000B4D5B"/>
    <w:rsid w:val="000D2F60"/>
    <w:rsid w:val="00116A95"/>
    <w:rsid w:val="00123341"/>
    <w:rsid w:val="0013603A"/>
    <w:rsid w:val="00147F56"/>
    <w:rsid w:val="00190B15"/>
    <w:rsid w:val="00192EC5"/>
    <w:rsid w:val="00193EBA"/>
    <w:rsid w:val="001A59C8"/>
    <w:rsid w:val="001C780A"/>
    <w:rsid w:val="00233219"/>
    <w:rsid w:val="0023494B"/>
    <w:rsid w:val="002528C4"/>
    <w:rsid w:val="00265A2A"/>
    <w:rsid w:val="00275ED3"/>
    <w:rsid w:val="00276C1A"/>
    <w:rsid w:val="00295BAB"/>
    <w:rsid w:val="002B23E6"/>
    <w:rsid w:val="002B51EE"/>
    <w:rsid w:val="002B7CBA"/>
    <w:rsid w:val="002C1713"/>
    <w:rsid w:val="002F393D"/>
    <w:rsid w:val="003208D7"/>
    <w:rsid w:val="00350F6A"/>
    <w:rsid w:val="00352682"/>
    <w:rsid w:val="00381A11"/>
    <w:rsid w:val="003841DE"/>
    <w:rsid w:val="003E455E"/>
    <w:rsid w:val="003F249F"/>
    <w:rsid w:val="004050F9"/>
    <w:rsid w:val="0041668B"/>
    <w:rsid w:val="00423DCA"/>
    <w:rsid w:val="00446E44"/>
    <w:rsid w:val="004666CC"/>
    <w:rsid w:val="00480200"/>
    <w:rsid w:val="0049671C"/>
    <w:rsid w:val="004C360B"/>
    <w:rsid w:val="004E6AAA"/>
    <w:rsid w:val="004F3025"/>
    <w:rsid w:val="004F4237"/>
    <w:rsid w:val="00531CB3"/>
    <w:rsid w:val="00532778"/>
    <w:rsid w:val="005456B8"/>
    <w:rsid w:val="00595D3F"/>
    <w:rsid w:val="005A312C"/>
    <w:rsid w:val="00601660"/>
    <w:rsid w:val="006100CA"/>
    <w:rsid w:val="00630427"/>
    <w:rsid w:val="00651297"/>
    <w:rsid w:val="00652C1B"/>
    <w:rsid w:val="006608A7"/>
    <w:rsid w:val="006B1F05"/>
    <w:rsid w:val="006C2794"/>
    <w:rsid w:val="006E2981"/>
    <w:rsid w:val="006E5A9D"/>
    <w:rsid w:val="00722886"/>
    <w:rsid w:val="00725020"/>
    <w:rsid w:val="007322F1"/>
    <w:rsid w:val="00774454"/>
    <w:rsid w:val="00775444"/>
    <w:rsid w:val="00787934"/>
    <w:rsid w:val="007A3A55"/>
    <w:rsid w:val="007E0343"/>
    <w:rsid w:val="007E59C4"/>
    <w:rsid w:val="008009B6"/>
    <w:rsid w:val="00827CBB"/>
    <w:rsid w:val="00863DDE"/>
    <w:rsid w:val="008957BD"/>
    <w:rsid w:val="00896CEB"/>
    <w:rsid w:val="008A26AE"/>
    <w:rsid w:val="008B372C"/>
    <w:rsid w:val="008E60F8"/>
    <w:rsid w:val="00904556"/>
    <w:rsid w:val="00930B31"/>
    <w:rsid w:val="009606F8"/>
    <w:rsid w:val="00996C90"/>
    <w:rsid w:val="00A01EC5"/>
    <w:rsid w:val="00A07602"/>
    <w:rsid w:val="00A14947"/>
    <w:rsid w:val="00A44D9A"/>
    <w:rsid w:val="00A60A1E"/>
    <w:rsid w:val="00A66503"/>
    <w:rsid w:val="00A6784F"/>
    <w:rsid w:val="00A97E17"/>
    <w:rsid w:val="00B61FC1"/>
    <w:rsid w:val="00BB024A"/>
    <w:rsid w:val="00BB306C"/>
    <w:rsid w:val="00BE46DE"/>
    <w:rsid w:val="00BF322B"/>
    <w:rsid w:val="00C05BB2"/>
    <w:rsid w:val="00C14E5B"/>
    <w:rsid w:val="00C44DAA"/>
    <w:rsid w:val="00C528B5"/>
    <w:rsid w:val="00C677CE"/>
    <w:rsid w:val="00C83D49"/>
    <w:rsid w:val="00CA2412"/>
    <w:rsid w:val="00CB3358"/>
    <w:rsid w:val="00CD2E83"/>
    <w:rsid w:val="00D456CC"/>
    <w:rsid w:val="00D4593C"/>
    <w:rsid w:val="00D55C39"/>
    <w:rsid w:val="00D65C56"/>
    <w:rsid w:val="00D82E1D"/>
    <w:rsid w:val="00DD7BA1"/>
    <w:rsid w:val="00DE3C17"/>
    <w:rsid w:val="00E05A9C"/>
    <w:rsid w:val="00E12771"/>
    <w:rsid w:val="00E40B84"/>
    <w:rsid w:val="00E62B19"/>
    <w:rsid w:val="00E70118"/>
    <w:rsid w:val="00EB0EF6"/>
    <w:rsid w:val="00EB2447"/>
    <w:rsid w:val="00EF258D"/>
    <w:rsid w:val="00EF6A50"/>
    <w:rsid w:val="00F04B55"/>
    <w:rsid w:val="00F04CD2"/>
    <w:rsid w:val="00F1094D"/>
    <w:rsid w:val="00F23094"/>
    <w:rsid w:val="00F62D08"/>
    <w:rsid w:val="00F95F09"/>
    <w:rsid w:val="00FE092A"/>
    <w:rsid w:val="00FF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F228B"/>
  <w15:docId w15:val="{8BDDAFA0-8B4D-47F2-858A-D983FD1A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55E"/>
    <w:pPr>
      <w:widowControl w:val="0"/>
      <w:jc w:val="both"/>
    </w:pPr>
    <w:rPr>
      <w:rFonts w:ascii="メイリオ"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93C"/>
    <w:pPr>
      <w:tabs>
        <w:tab w:val="center" w:pos="4252"/>
        <w:tab w:val="right" w:pos="8504"/>
      </w:tabs>
      <w:snapToGrid w:val="0"/>
    </w:pPr>
  </w:style>
  <w:style w:type="character" w:customStyle="1" w:styleId="a4">
    <w:name w:val="ヘッダー (文字)"/>
    <w:basedOn w:val="a0"/>
    <w:link w:val="a3"/>
    <w:uiPriority w:val="99"/>
    <w:rsid w:val="00D4593C"/>
    <w:rPr>
      <w:rFonts w:ascii="ＭＳ ゴシック" w:eastAsia="ＭＳ ゴシック"/>
      <w:sz w:val="24"/>
    </w:rPr>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8E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2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F60"/>
    <w:rPr>
      <w:rFonts w:asciiTheme="majorHAnsi" w:eastAsiaTheme="majorEastAsia" w:hAnsiTheme="majorHAnsi" w:cstheme="majorBidi"/>
      <w:sz w:val="18"/>
      <w:szCs w:val="18"/>
    </w:rPr>
  </w:style>
  <w:style w:type="paragraph" w:styleId="aa">
    <w:name w:val="List Paragraph"/>
    <w:basedOn w:val="a"/>
    <w:uiPriority w:val="34"/>
    <w:qFormat/>
    <w:rsid w:val="0049671C"/>
    <w:pPr>
      <w:ind w:leftChars="400" w:left="840"/>
    </w:pPr>
  </w:style>
  <w:style w:type="character" w:styleId="ab">
    <w:name w:val="Hyperlink"/>
    <w:basedOn w:val="a0"/>
    <w:uiPriority w:val="99"/>
    <w:unhideWhenUsed/>
    <w:rsid w:val="00CD2E83"/>
    <w:rPr>
      <w:color w:val="0000FF" w:themeColor="hyperlink"/>
      <w:u w:val="single"/>
    </w:rPr>
  </w:style>
  <w:style w:type="character" w:styleId="ac">
    <w:name w:val="annotation reference"/>
    <w:basedOn w:val="a0"/>
    <w:uiPriority w:val="99"/>
    <w:semiHidden/>
    <w:unhideWhenUsed/>
    <w:rsid w:val="00E40B84"/>
    <w:rPr>
      <w:sz w:val="18"/>
      <w:szCs w:val="18"/>
    </w:rPr>
  </w:style>
  <w:style w:type="paragraph" w:styleId="ad">
    <w:name w:val="annotation text"/>
    <w:basedOn w:val="a"/>
    <w:link w:val="ae"/>
    <w:uiPriority w:val="99"/>
    <w:semiHidden/>
    <w:unhideWhenUsed/>
    <w:rsid w:val="00E40B84"/>
    <w:pPr>
      <w:jc w:val="left"/>
    </w:pPr>
  </w:style>
  <w:style w:type="character" w:customStyle="1" w:styleId="ae">
    <w:name w:val="コメント文字列 (文字)"/>
    <w:basedOn w:val="a0"/>
    <w:link w:val="ad"/>
    <w:uiPriority w:val="99"/>
    <w:semiHidden/>
    <w:rsid w:val="00E40B84"/>
    <w:rPr>
      <w:rFonts w:ascii="メイリオ" w:eastAsia="メイリオ"/>
      <w:sz w:val="24"/>
    </w:rPr>
  </w:style>
  <w:style w:type="paragraph" w:styleId="af">
    <w:name w:val="annotation subject"/>
    <w:basedOn w:val="ad"/>
    <w:next w:val="ad"/>
    <w:link w:val="af0"/>
    <w:uiPriority w:val="99"/>
    <w:semiHidden/>
    <w:unhideWhenUsed/>
    <w:rsid w:val="00E40B84"/>
    <w:rPr>
      <w:b/>
      <w:bCs/>
    </w:rPr>
  </w:style>
  <w:style w:type="character" w:customStyle="1" w:styleId="af0">
    <w:name w:val="コメント内容 (文字)"/>
    <w:basedOn w:val="ae"/>
    <w:link w:val="af"/>
    <w:uiPriority w:val="99"/>
    <w:semiHidden/>
    <w:rsid w:val="00E40B84"/>
    <w:rPr>
      <w:rFonts w:ascii="メイリオ" w:eastAsia="メイリオ"/>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362A-47AD-47D4-AE7E-93C804C1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事務局</cp:lastModifiedBy>
  <cp:revision>3</cp:revision>
  <cp:lastPrinted>2021-05-12T04:53:00Z</cp:lastPrinted>
  <dcterms:created xsi:type="dcterms:W3CDTF">2021-05-12T12:15:00Z</dcterms:created>
  <dcterms:modified xsi:type="dcterms:W3CDTF">2021-06-03T02:02:00Z</dcterms:modified>
</cp:coreProperties>
</file>